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bookmarkStart w:colFirst="0" w:colLast="0" w:name="_heading=h.gjdgxs" w:id="0"/>
      <w:bookmarkEnd w:id="0"/>
      <w:r w:rsidDel="00000000" w:rsidR="00000000" w:rsidRPr="00000000">
        <w:rPr/>
        <w:drawing>
          <wp:inline distB="0" distT="0" distL="0" distR="0">
            <wp:extent cx="1610360" cy="59055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0360"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Assemblée générale annuelle</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Comité des usagers du</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Centre de Santé et de Services Sociaux de Laval</w:t>
      </w:r>
    </w:p>
    <w:tbl>
      <w:tblPr>
        <w:tblStyle w:val="Table1"/>
        <w:tblW w:w="91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8"/>
        <w:tblGridChange w:id="0">
          <w:tblGrid>
            <w:gridCol w:w="9168"/>
          </w:tblGrid>
        </w:tblGridChange>
      </w:tblGrid>
      <w:tr>
        <w:trPr>
          <w:cantSplit w:val="0"/>
          <w:tblHeader w:val="0"/>
        </w:trPr>
        <w:tc>
          <w:tcPr>
            <w:shd w:fill="bdd7ee" w:val="clear"/>
          </w:tcPr>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DATE : MARDI 17 JUIN 2025</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à 13h00</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Carrefour Axion 50 plus</w:t>
            </w:r>
          </w:p>
          <w:p w:rsidR="00000000" w:rsidDel="00000000" w:rsidP="00000000" w:rsidRDefault="00000000" w:rsidRPr="00000000" w14:paraId="00000009">
            <w:pPr>
              <w:jc w:val="center"/>
              <w:rPr>
                <w:b w:val="1"/>
              </w:rPr>
            </w:pPr>
            <w:r w:rsidDel="00000000" w:rsidR="00000000" w:rsidRPr="00000000">
              <w:rPr>
                <w:b w:val="1"/>
                <w:rtl w:val="0"/>
              </w:rPr>
              <w:t xml:space="preserve">435 Boulevard Curé Labelle, local 212</w:t>
            </w:r>
          </w:p>
          <w:p w:rsidR="00000000" w:rsidDel="00000000" w:rsidP="00000000" w:rsidRDefault="00000000" w:rsidRPr="00000000" w14:paraId="0000000A">
            <w:pPr>
              <w:jc w:val="center"/>
              <w:rPr/>
            </w:pPr>
            <w:r w:rsidDel="00000000" w:rsidR="00000000" w:rsidRPr="00000000">
              <w:rPr>
                <w:b w:val="1"/>
                <w:rtl w:val="0"/>
              </w:rPr>
              <w:t xml:space="preserve">Laval, H7V 2S8</w:t>
            </w: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rtl w:val="0"/>
              </w:rPr>
            </w:r>
          </w:p>
        </w:tc>
      </w:tr>
    </w:tbl>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Le Comité des usagers du CSSS (Centre de santé et de services sociaux) de Laval a été créé à l'automne 2006 conformément au projet de Loi 83. Ce projet de loi vise à rapprocher les services de la population et à faciliter le cheminement des personnes dans le réseau de la santé et des services sociaux.</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83" w:before="188" w:line="240"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e6597"/>
          <w:sz w:val="24"/>
          <w:szCs w:val="24"/>
          <w:u w:val="none"/>
          <w:shd w:fill="auto" w:val="clear"/>
          <w:vertAlign w:val="baseline"/>
          <w:rtl w:val="0"/>
        </w:rPr>
        <w:t xml:space="preserve">Mandat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Le mandat du comité des usagers est d'être le gardien des droits des usagers. Ce comité doit veiller à ce que les usagers soient traités dans le respect de leur dignité et en reconnaissance de leurs droits et libertés. Il est un porte-parole important des usagers auprès des instances de l'établissement.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Le respect des droits des usagers, la qualité des services et la satisfaction de la clientèle constituent les assises qui guident son action. Le Comité des usagers doit avoir une préoccupation particulière envers les clientèles les plus vulnérables et travailler à promouvoir l'amélioration des conditions de vie des personnes hébergées.</w:t>
      </w: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Les 6 fonctions du Comité des Usagers du CSSS de Laval sont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Renseigner les usagers sur leurs droits et leurs obligations.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Promouvoir l’amélioration de la qualité des conditions de vie des usagers et évaluer le degré de satisfaction des usagers à l’égard des services obtenus de l’établissement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Défendre les droits et les intérêts collectifs des usagers ou, à la demande d’un usager, ses droits et ses intérêts en tant qu’usager auprès de l’établissement ou de toute autorité compétente.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Accompagner et assister, sur demande, un usager dans toute démarche qu’il entreprend y compris lorsqu’il désire </w:t>
      </w:r>
      <w:r w:rsidDel="00000000" w:rsidR="00000000" w:rsidRPr="00000000">
        <w:rPr>
          <w:b w:val="1"/>
          <w:rtl w:val="0"/>
        </w:rPr>
        <w:t xml:space="preserve">porter plainte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S’assurer du bon fonctionnement de chacun des comités de résidents et veiller à ce qu’ils disposent des ressources nécessaires à l’exercice de leurs fonctions.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Évaluer l’efficacité des mesures </w:t>
      </w:r>
      <w:r w:rsidDel="00000000" w:rsidR="00000000" w:rsidRPr="00000000">
        <w:rPr>
          <w:b w:val="1"/>
          <w:rtl w:val="0"/>
        </w:rPr>
        <w:t xml:space="preserve">mises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en place.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b w:val="1"/>
        </w:rPr>
      </w:pPr>
      <w:r w:rsidDel="00000000" w:rsidR="00000000" w:rsidRPr="00000000">
        <w:rPr>
          <w:rtl w:val="0"/>
        </w:rPr>
      </w:r>
    </w:p>
    <w:p w:rsidR="00000000" w:rsidDel="00000000" w:rsidP="00000000" w:rsidRDefault="00000000" w:rsidRPr="00000000" w14:paraId="00000019">
      <w:pPr>
        <w:widowControl w:val="0"/>
        <w:shd w:fill="9cc3e5" w:val="clear"/>
        <w:tabs>
          <w:tab w:val="left" w:leader="none" w:pos="10490"/>
        </w:tabs>
        <w:spacing w:after="0" w:line="276" w:lineRule="auto"/>
        <w:ind w:right="-432"/>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Ordre du jour</w:t>
      </w:r>
    </w:p>
    <w:p w:rsidR="00000000" w:rsidDel="00000000" w:rsidP="00000000" w:rsidRDefault="00000000" w:rsidRPr="00000000" w14:paraId="0000001A">
      <w:pPr>
        <w:widowControl w:val="0"/>
        <w:tabs>
          <w:tab w:val="left" w:leader="none" w:pos="10490"/>
        </w:tabs>
        <w:spacing w:after="0" w:line="276" w:lineRule="auto"/>
        <w:ind w:right="-432"/>
        <w:jc w:val="cente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B">
      <w:pPr>
        <w:widowControl w:val="0"/>
        <w:numPr>
          <w:ilvl w:val="0"/>
          <w:numId w:val="5"/>
        </w:numPr>
        <w:spacing w:after="0" w:line="240" w:lineRule="auto"/>
        <w:ind w:left="709" w:right="-431" w:hanging="567"/>
        <w:jc w:val="both"/>
      </w:pPr>
      <w:r w:rsidDel="00000000" w:rsidR="00000000" w:rsidRPr="00000000">
        <w:rPr>
          <w:rtl w:val="0"/>
        </w:rPr>
        <w:t xml:space="preserve">Ouverture de l’assemblée </w:t>
      </w:r>
    </w:p>
    <w:p w:rsidR="00000000" w:rsidDel="00000000" w:rsidP="00000000" w:rsidRDefault="00000000" w:rsidRPr="00000000" w14:paraId="0000001C">
      <w:pPr>
        <w:widowControl w:val="0"/>
        <w:numPr>
          <w:ilvl w:val="0"/>
          <w:numId w:val="5"/>
        </w:numPr>
        <w:spacing w:after="0" w:line="240" w:lineRule="auto"/>
        <w:ind w:left="709" w:right="-431" w:hanging="567"/>
        <w:jc w:val="both"/>
      </w:pPr>
      <w:r w:rsidDel="00000000" w:rsidR="00000000" w:rsidRPr="00000000">
        <w:rPr>
          <w:rtl w:val="0"/>
        </w:rPr>
        <w:t xml:space="preserve">Vérification du quorum</w:t>
      </w:r>
    </w:p>
    <w:p w:rsidR="00000000" w:rsidDel="00000000" w:rsidP="00000000" w:rsidRDefault="00000000" w:rsidRPr="00000000" w14:paraId="0000001D">
      <w:pPr>
        <w:widowControl w:val="0"/>
        <w:numPr>
          <w:ilvl w:val="0"/>
          <w:numId w:val="5"/>
        </w:numPr>
        <w:spacing w:after="0" w:line="240" w:lineRule="auto"/>
        <w:ind w:left="709" w:right="-431" w:hanging="567"/>
        <w:jc w:val="both"/>
      </w:pPr>
      <w:r w:rsidDel="00000000" w:rsidR="00000000" w:rsidRPr="00000000">
        <w:rPr>
          <w:rtl w:val="0"/>
        </w:rPr>
        <w:t xml:space="preserve">Présentation des membres actuels du Comité des usagers</w:t>
      </w:r>
    </w:p>
    <w:p w:rsidR="00000000" w:rsidDel="00000000" w:rsidP="00000000" w:rsidRDefault="00000000" w:rsidRPr="00000000" w14:paraId="0000001E">
      <w:pPr>
        <w:widowControl w:val="0"/>
        <w:numPr>
          <w:ilvl w:val="0"/>
          <w:numId w:val="5"/>
        </w:numPr>
        <w:spacing w:after="0" w:line="240" w:lineRule="auto"/>
        <w:ind w:left="709" w:right="-431" w:hanging="567"/>
        <w:jc w:val="both"/>
      </w:pPr>
      <w:r w:rsidDel="00000000" w:rsidR="00000000" w:rsidRPr="00000000">
        <w:rPr>
          <w:rtl w:val="0"/>
        </w:rPr>
        <w:t xml:space="preserve">Élection d’une présidence d’assemblée</w:t>
      </w:r>
    </w:p>
    <w:p w:rsidR="00000000" w:rsidDel="00000000" w:rsidP="00000000" w:rsidRDefault="00000000" w:rsidRPr="00000000" w14:paraId="0000001F">
      <w:pPr>
        <w:widowControl w:val="0"/>
        <w:numPr>
          <w:ilvl w:val="0"/>
          <w:numId w:val="5"/>
        </w:numPr>
        <w:spacing w:after="0" w:line="240" w:lineRule="auto"/>
        <w:ind w:left="709" w:right="-431" w:hanging="567"/>
        <w:jc w:val="both"/>
      </w:pPr>
      <w:r w:rsidDel="00000000" w:rsidR="00000000" w:rsidRPr="00000000">
        <w:rPr>
          <w:rtl w:val="0"/>
        </w:rPr>
        <w:t xml:space="preserve">Élection d’un ou une secrétaire d’assemblée</w:t>
      </w:r>
    </w:p>
    <w:p w:rsidR="00000000" w:rsidDel="00000000" w:rsidP="00000000" w:rsidRDefault="00000000" w:rsidRPr="00000000" w14:paraId="00000020">
      <w:pPr>
        <w:widowControl w:val="0"/>
        <w:numPr>
          <w:ilvl w:val="0"/>
          <w:numId w:val="5"/>
        </w:numPr>
        <w:spacing w:after="0" w:line="240" w:lineRule="auto"/>
        <w:ind w:left="709" w:right="-431" w:hanging="567"/>
        <w:jc w:val="both"/>
      </w:pPr>
      <w:r w:rsidDel="00000000" w:rsidR="00000000" w:rsidRPr="00000000">
        <w:rPr>
          <w:rtl w:val="0"/>
        </w:rPr>
        <w:t xml:space="preserve">Lecture et adoption de l’ordre du jour</w:t>
      </w:r>
    </w:p>
    <w:p w:rsidR="00000000" w:rsidDel="00000000" w:rsidP="00000000" w:rsidRDefault="00000000" w:rsidRPr="00000000" w14:paraId="00000021">
      <w:pPr>
        <w:widowControl w:val="0"/>
        <w:numPr>
          <w:ilvl w:val="0"/>
          <w:numId w:val="5"/>
        </w:numPr>
        <w:spacing w:after="0" w:line="240" w:lineRule="auto"/>
        <w:ind w:left="709" w:right="-431" w:hanging="567"/>
        <w:jc w:val="both"/>
      </w:pPr>
      <w:r w:rsidDel="00000000" w:rsidR="00000000" w:rsidRPr="00000000">
        <w:rPr>
          <w:rtl w:val="0"/>
        </w:rPr>
        <w:t xml:space="preserve">Lecture et adoption du procès-verbal de la dernière assemblée générale annuelle</w:t>
      </w:r>
    </w:p>
    <w:p w:rsidR="00000000" w:rsidDel="00000000" w:rsidP="00000000" w:rsidRDefault="00000000" w:rsidRPr="00000000" w14:paraId="00000022">
      <w:pPr>
        <w:widowControl w:val="0"/>
        <w:numPr>
          <w:ilvl w:val="0"/>
          <w:numId w:val="5"/>
        </w:numPr>
        <w:spacing w:after="0" w:line="240" w:lineRule="auto"/>
        <w:ind w:left="709" w:right="-431" w:hanging="567"/>
        <w:jc w:val="both"/>
      </w:pPr>
      <w:r w:rsidDel="00000000" w:rsidR="00000000" w:rsidRPr="00000000">
        <w:rPr>
          <w:rtl w:val="0"/>
        </w:rPr>
        <w:t xml:space="preserve">Modification aux règles de fonctionnement du Comité des usagers du CSSS de Laval</w:t>
      </w:r>
    </w:p>
    <w:p w:rsidR="00000000" w:rsidDel="00000000" w:rsidP="00000000" w:rsidRDefault="00000000" w:rsidRPr="00000000" w14:paraId="00000023">
      <w:pPr>
        <w:widowControl w:val="0"/>
        <w:numPr>
          <w:ilvl w:val="0"/>
          <w:numId w:val="5"/>
        </w:numPr>
        <w:spacing w:after="0" w:line="240" w:lineRule="auto"/>
        <w:ind w:left="709" w:right="-431" w:hanging="567"/>
        <w:jc w:val="both"/>
      </w:pPr>
      <w:r w:rsidDel="00000000" w:rsidR="00000000" w:rsidRPr="00000000">
        <w:rPr>
          <w:rtl w:val="0"/>
        </w:rPr>
        <w:t xml:space="preserve">Présentation du rapport d’activités 2024-2025</w:t>
      </w:r>
    </w:p>
    <w:p w:rsidR="00000000" w:rsidDel="00000000" w:rsidP="00000000" w:rsidRDefault="00000000" w:rsidRPr="00000000" w14:paraId="00000024">
      <w:pPr>
        <w:widowControl w:val="0"/>
        <w:numPr>
          <w:ilvl w:val="0"/>
          <w:numId w:val="5"/>
        </w:numPr>
        <w:spacing w:after="0" w:line="240" w:lineRule="auto"/>
        <w:ind w:left="709" w:right="-431" w:hanging="567"/>
        <w:jc w:val="both"/>
      </w:pPr>
      <w:r w:rsidDel="00000000" w:rsidR="00000000" w:rsidRPr="00000000">
        <w:rPr>
          <w:rtl w:val="0"/>
        </w:rPr>
        <w:t xml:space="preserve">Présentation des états financiers 20254-2025</w:t>
      </w:r>
    </w:p>
    <w:p w:rsidR="00000000" w:rsidDel="00000000" w:rsidP="00000000" w:rsidRDefault="00000000" w:rsidRPr="00000000" w14:paraId="00000025">
      <w:pPr>
        <w:widowControl w:val="0"/>
        <w:numPr>
          <w:ilvl w:val="0"/>
          <w:numId w:val="5"/>
        </w:numPr>
        <w:spacing w:after="0" w:line="240" w:lineRule="auto"/>
        <w:ind w:left="709" w:right="-431" w:hanging="567"/>
        <w:jc w:val="both"/>
      </w:pPr>
      <w:r w:rsidDel="00000000" w:rsidR="00000000" w:rsidRPr="00000000">
        <w:rPr>
          <w:rtl w:val="0"/>
        </w:rPr>
        <w:t xml:space="preserve">Présentation des prévisions budgétaires 2025-2026</w:t>
      </w:r>
    </w:p>
    <w:p w:rsidR="00000000" w:rsidDel="00000000" w:rsidP="00000000" w:rsidRDefault="00000000" w:rsidRPr="00000000" w14:paraId="00000026">
      <w:pPr>
        <w:widowControl w:val="0"/>
        <w:numPr>
          <w:ilvl w:val="0"/>
          <w:numId w:val="5"/>
        </w:numPr>
        <w:spacing w:after="0" w:line="240" w:lineRule="auto"/>
        <w:ind w:left="709" w:right="-431" w:hanging="567"/>
        <w:jc w:val="both"/>
      </w:pPr>
      <w:r w:rsidDel="00000000" w:rsidR="00000000" w:rsidRPr="00000000">
        <w:rPr>
          <w:rtl w:val="0"/>
        </w:rPr>
        <w:t xml:space="preserve">Élections (poste à combler axé sur la communication écrite)</w:t>
      </w:r>
    </w:p>
    <w:p w:rsidR="00000000" w:rsidDel="00000000" w:rsidP="00000000" w:rsidRDefault="00000000" w:rsidRPr="00000000" w14:paraId="00000027">
      <w:pPr>
        <w:widowControl w:val="0"/>
        <w:numPr>
          <w:ilvl w:val="0"/>
          <w:numId w:val="5"/>
        </w:numPr>
        <w:spacing w:after="280" w:line="240" w:lineRule="auto"/>
        <w:ind w:left="709" w:right="-431" w:hanging="567"/>
        <w:jc w:val="both"/>
        <w:rPr>
          <w:sz w:val="28"/>
          <w:szCs w:val="28"/>
        </w:rPr>
      </w:pPr>
      <w:r w:rsidDel="00000000" w:rsidR="00000000" w:rsidRPr="00000000">
        <w:rPr>
          <w:rtl w:val="0"/>
        </w:rPr>
        <w:t xml:space="preserve">Levée de l’assemblée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b w:val="1"/>
          <w:sz w:val="32"/>
          <w:szCs w:val="3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Avis d’élections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poste à combler – Mandat de </w:t>
      </w:r>
      <w:r w:rsidDel="00000000" w:rsidR="00000000" w:rsidRPr="00000000">
        <w:rPr>
          <w:b w:val="1"/>
          <w:sz w:val="24"/>
          <w:szCs w:val="24"/>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Dépôt de candidature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 personnes intéressées à poser leurs candidatures doivent compléter le "Formulaire de mise en candidature"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Pour se procurer ce "Formulaire de mise en candidature"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59" w:lineRule="auto"/>
        <w:ind w:left="1134" w:right="0" w:hanging="425"/>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Laisser un message téléphonique au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450-978-8609</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indiquant votre nom et vos coordonnées (adresse et code postal) et le formulaire vous sera acheminé par la poste ou par courriel.</w:t>
      </w:r>
    </w:p>
    <w:p w:rsidR="00000000" w:rsidDel="00000000" w:rsidP="00000000" w:rsidRDefault="00000000" w:rsidRPr="00000000" w14:paraId="00000032">
      <w:pPr>
        <w:spacing w:after="240" w:lineRule="auto"/>
        <w:ind w:left="1134" w:firstLine="0"/>
        <w:jc w:val="both"/>
        <w:rPr>
          <w:b w:val="1"/>
        </w:rPr>
      </w:pPr>
      <w:r w:rsidDel="00000000" w:rsidR="00000000" w:rsidRPr="00000000">
        <w:rPr>
          <w:b w:val="1"/>
          <w:rtl w:val="0"/>
        </w:rPr>
        <w:t xml:space="preserve">ou</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b w:val="1"/>
          <w:color w:val="000000"/>
          <w:u w:val="no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tab/>
        <w:t xml:space="preserve">Accéder au formulaire de mise en candidature via le site web :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b w:val="1"/>
          <w:color w:val="ff0000"/>
        </w:rPr>
      </w:pPr>
      <w:r w:rsidDel="00000000" w:rsidR="00000000" w:rsidRPr="00000000">
        <w:rPr>
          <w:b w:val="1"/>
          <w:rtl w:val="0"/>
        </w:rPr>
        <w:tab/>
      </w:r>
      <w:hyperlink r:id="rId8">
        <w:r w:rsidDel="00000000" w:rsidR="00000000" w:rsidRPr="00000000">
          <w:rPr>
            <w:b w:val="1"/>
            <w:color w:val="1155cc"/>
            <w:u w:val="single"/>
            <w:rtl w:val="0"/>
          </w:rPr>
          <w:t xml:space="preserve">BulletinCandidature AGA 2025.docx - Google Docs</w:t>
        </w:r>
      </w:hyperlink>
      <w:r w:rsidDel="00000000" w:rsidR="00000000" w:rsidRPr="00000000">
        <w:rPr>
          <w:b w:val="1"/>
          <w:color w:val="ff0000"/>
          <w:rtl w:val="0"/>
        </w:rPr>
        <w:tab/>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b w:val="1"/>
        </w:rPr>
      </w:pPr>
      <w:r w:rsidDel="00000000" w:rsidR="00000000" w:rsidRPr="00000000">
        <w:rPr>
          <w:b w:val="1"/>
          <w:rtl w:val="0"/>
        </w:rPr>
        <w:tab/>
        <w:t xml:space="preserve">ou</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b w:val="1"/>
        </w:rPr>
      </w:pPr>
      <w:r w:rsidDel="00000000" w:rsidR="00000000" w:rsidRPr="00000000">
        <w:rPr>
          <w:b w:val="1"/>
          <w:rtl w:val="0"/>
        </w:rPr>
        <w:tab/>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3.858267716535" w:right="0" w:hanging="425.19685039370046"/>
        <w:jc w:val="left"/>
        <w:rPr>
          <w:b w:val="1"/>
          <w:u w:val="no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Adresser votre demande de formulaire de mise en candidature par courriel à: </w:t>
      </w:r>
      <w:hyperlink r:id="rId9">
        <w:r w:rsidDel="00000000" w:rsidR="00000000" w:rsidRPr="00000000">
          <w:rPr>
            <w:b w:val="1"/>
            <w:color w:val="1155cc"/>
            <w:sz w:val="28"/>
            <w:szCs w:val="28"/>
            <w:u w:val="single"/>
            <w:rtl w:val="0"/>
          </w:rPr>
          <w:t xml:space="preserve">cucssslaval@outlok.com</w:t>
        </w:r>
      </w:hyperlink>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hanging="283"/>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 formulaires complétés doivent être acheminés par la poste ou par courriel,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au plus tard le 1</w:t>
      </w:r>
      <w:r w:rsidDel="00000000" w:rsidR="00000000" w:rsidRPr="00000000">
        <w:rPr>
          <w:b w:val="1"/>
          <w:sz w:val="28"/>
          <w:szCs w:val="28"/>
          <w:rtl w:val="0"/>
        </w:rPr>
        <w:t xml:space="preserve">3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juin 202</w:t>
      </w:r>
      <w:r w:rsidDel="00000000" w:rsidR="00000000" w:rsidRPr="00000000">
        <w:rPr>
          <w:b w:val="1"/>
          <w:sz w:val="28"/>
          <w:szCs w:val="28"/>
          <w:rtl w:val="0"/>
        </w:rPr>
        <w:t xml:space="preserve">5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avant 17 heures.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à l’adresse suivante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Comité des Usagers du CSSS de Laval</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 : responsable des élections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232 – 800 Boul. Chomedey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Laval (Québec) H7V 3Y4</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w:t>
      </w:r>
    </w:p>
    <w:p w:rsidR="00000000" w:rsidDel="00000000" w:rsidP="00000000" w:rsidRDefault="00000000" w:rsidRPr="00000000" w14:paraId="00000045">
      <w:pPr>
        <w:numPr>
          <w:ilvl w:val="0"/>
          <w:numId w:val="4"/>
        </w:numPr>
        <w:spacing w:after="0" w:lineRule="auto"/>
        <w:ind w:left="708.6614173228347" w:firstLine="3.661417322834666"/>
        <w:jc w:val="center"/>
        <w:rPr>
          <w:b w:val="1"/>
        </w:rPr>
      </w:pPr>
      <w:hyperlink r:id="rId10">
        <w:r w:rsidDel="00000000" w:rsidR="00000000" w:rsidRPr="00000000">
          <w:rPr>
            <w:b w:val="1"/>
            <w:color w:val="1155cc"/>
            <w:sz w:val="28"/>
            <w:szCs w:val="28"/>
            <w:u w:val="single"/>
            <w:rtl w:val="0"/>
          </w:rPr>
          <w:t xml:space="preserve">cucssslaval@outlok.com</w:t>
        </w:r>
      </w:hyperlink>
      <w:r w:rsidDel="00000000" w:rsidR="00000000" w:rsidRPr="00000000">
        <w:rPr>
          <w:b w:val="1"/>
          <w:sz w:val="28"/>
          <w:szCs w:val="28"/>
          <w:rtl w:val="0"/>
        </w:rPr>
        <w:tab/>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4005.0" w:type="dxa"/>
        <w:jc w:val="left"/>
        <w:tblInd w:w="29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5"/>
        <w:tblGridChange w:id="0">
          <w:tblGrid>
            <w:gridCol w:w="4005"/>
          </w:tblGrid>
        </w:tblGridChange>
      </w:tblGrid>
      <w:tr>
        <w:trPr>
          <w:cantSplit w:val="0"/>
          <w:tblHeader w:val="0"/>
        </w:trPr>
        <w:tc>
          <w:tcPr>
            <w:shd w:fill="9cc3e5"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JE M’IMPLIQUE</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283.4645669291342"/>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4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78"/>
        <w:tblGridChange w:id="0">
          <w:tblGrid>
            <w:gridCol w:w="9478"/>
          </w:tblGrid>
        </w:tblGridChange>
      </w:tblGrid>
      <w:tr>
        <w:trPr>
          <w:cantSplit w:val="0"/>
          <w:tblHeader w:val="0"/>
        </w:trPr>
        <w:tc>
          <w:tcPr>
            <w:shd w:fill="c55911" w:val="cle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 comités des usagers sont essentiels comme mécanismes pouvant permettre une participation directe des usagers à la gestion des établissements.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Il faut non seulement en systématiser l’implantation, mais également assurer leur capacité d’influencer la gestion des établissements. »</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sectPr>
      <w:pgSz w:h="20163" w:w="12242" w:orient="portrait"/>
      <w:pgMar w:bottom="1134" w:top="1134"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644" w:hanging="358.999999999999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30A9"/>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3E0F3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6F6A73"/>
    <w:pPr>
      <w:ind w:left="720"/>
      <w:contextualSpacing w:val="1"/>
    </w:pPr>
  </w:style>
  <w:style w:type="character" w:styleId="Lienhypertexte">
    <w:name w:val="Hyperlink"/>
    <w:basedOn w:val="Policepardfaut"/>
    <w:uiPriority w:val="99"/>
    <w:unhideWhenUsed w:val="1"/>
    <w:rsid w:val="00E33926"/>
    <w:rPr>
      <w:color w:val="0563c1" w:themeColor="hyperlink"/>
      <w:u w:val="single"/>
    </w:rPr>
  </w:style>
  <w:style w:type="paragraph" w:styleId="Textedebulles">
    <w:name w:val="Balloon Text"/>
    <w:basedOn w:val="Normal"/>
    <w:link w:val="TextedebullesCar"/>
    <w:uiPriority w:val="99"/>
    <w:semiHidden w:val="1"/>
    <w:unhideWhenUsed w:val="1"/>
    <w:rsid w:val="009655A8"/>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9655A8"/>
    <w:rPr>
      <w:rFonts w:ascii="Segoe UI" w:cs="Segoe UI" w:hAnsi="Segoe UI"/>
      <w:sz w:val="18"/>
      <w:szCs w:val="18"/>
    </w:rPr>
  </w:style>
  <w:style w:type="paragraph" w:styleId="NormalWeb">
    <w:name w:val="Normal (Web)"/>
    <w:basedOn w:val="Normal"/>
    <w:uiPriority w:val="99"/>
    <w:semiHidden w:val="1"/>
    <w:unhideWhenUsed w:val="1"/>
    <w:rsid w:val="00757B40"/>
    <w:pPr>
      <w:spacing w:after="100" w:afterAutospacing="1" w:before="100" w:beforeAutospacing="1" w:line="240" w:lineRule="auto"/>
    </w:pPr>
    <w:rPr>
      <w:rFonts w:ascii="Times New Roman" w:cs="Times New Roman" w:eastAsia="Times New Roman" w:hAnsi="Times New Roman"/>
      <w:sz w:val="24"/>
      <w:szCs w:val="24"/>
      <w:lang w:eastAsia="fr-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ucssslaval@outlok.com" TargetMode="External"/><Relationship Id="rId9" Type="http://schemas.openxmlformats.org/officeDocument/2006/relationships/hyperlink" Target="mailto:cucssslaval@outlo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document/d/1rhdumSbFL5VZ5-yhr6A5rJ1QwunN3skq/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N5pO9BgF6Ifj7VVWEYpSnON+dg==">CgMxLjAyCGguZ2pkZ3hzOAByITF4SDM4cmlOSEtZMFpWVmN5U19BMFB3VXJqSmR3S21QQg==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2021-05-23T11:04:00Z</dcterms:created>
  <dc:creator>User</dc:creator>
</cp:coreProperties>
</file>